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_Blue Laser.png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Star Catcher transfers energy down Space Florida’s Launch and Landing Facility to commercial off-the-shelf solar panels commonly found on spacecraft. </w:t>
      </w:r>
      <w:r w:rsidDel="00000000" w:rsidR="00000000" w:rsidRPr="00000000">
        <w:rPr>
          <w:i w:val="1"/>
          <w:iCs w:val="1"/>
          <w:rtl w:val="0"/>
        </w:rPr>
        <w:t xml:space="preserve">Credit: Star Catcher Industries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_Infrared.png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 Catcher demonstrates wireless optical power beaming at record-breaking energy levels during test campaign at Space Florida's Launch and Landing Facility. </w:t>
      </w:r>
      <w:r w:rsidDel="00000000" w:rsidR="00000000" w:rsidRPr="00000000">
        <w:rPr>
          <w:i w:val="1"/>
          <w:iCs w:val="1"/>
          <w:rtl w:val="0"/>
        </w:rPr>
        <w:t xml:space="preserve">Credit: Star Catcher Industries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